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91" w:rsidRDefault="003A6F91" w:rsidP="001E0C86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TAQUITESTE_100ppm</w:t>
      </w:r>
      <w:bookmarkStart w:id="0" w:name="_GoBack"/>
      <w:bookmarkEnd w:id="0"/>
    </w:p>
    <w:p w:rsidR="003A6F91" w:rsidRDefault="003A6F91" w:rsidP="001E0C86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E0C86" w:rsidRPr="001E0C86" w:rsidRDefault="001E0C86" w:rsidP="001E0C86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Acordo entre governo e ruralistas leva à aprovação de texto-base do Código Florestal </w:t>
      </w:r>
    </w:p>
    <w:p w:rsidR="001E0C86" w:rsidRPr="001E0C86" w:rsidRDefault="001E0C86" w:rsidP="001E0C86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0C86" w:rsidRPr="001E0C86" w:rsidRDefault="001E0C86" w:rsidP="001E0C86">
      <w:pPr>
        <w:shd w:val="clear" w:color="auto" w:fill="F9F9F9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cerca de cinco horas de debate, a Comissão de Meio Ambiente </w:t>
      </w:r>
      <w:r w:rsidR="00970A50">
        <w:rPr>
          <w:rFonts w:ascii="Times New Roman" w:eastAsia="Times New Roman" w:hAnsi="Times New Roman" w:cs="Times New Roman"/>
          <w:sz w:val="24"/>
          <w:szCs w:val="24"/>
          <w:lang w:eastAsia="pt-BR"/>
        </w:rPr>
        <w:t>aprovou nesta quarta-feira</w:t>
      </w: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texto base</w:t>
      </w:r>
      <w:r w:rsidR="00970A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 substitutivo de Jorge Viana</w:t>
      </w: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projeto de reforma do  </w:t>
      </w:r>
      <w:r w:rsidRPr="001E0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Código Florestal </w:t>
      </w: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hyperlink r:id="rId7" w:tgtFrame="_blank" w:history="1">
        <w:r w:rsidRPr="001E0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 xml:space="preserve">PLC </w:t>
        </w:r>
        <w:r w:rsidR="00970A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trinta, barra dois mil e onze</w:t>
        </w:r>
      </w:hyperlink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O relator acolheu emenda resultante de entendimento firmado entre senadores, representantes do governo e do setor rural, o que viabilizou a aprovação do texto. A comissão, no entanto, transferiu para quinta-feira a decisão de </w:t>
      </w:r>
      <w:r w:rsidR="00970A50">
        <w:rPr>
          <w:rFonts w:ascii="Times New Roman" w:eastAsia="Times New Roman" w:hAnsi="Times New Roman" w:cs="Times New Roman"/>
          <w:sz w:val="24"/>
          <w:szCs w:val="24"/>
          <w:lang w:eastAsia="pt-BR"/>
        </w:rPr>
        <w:t>setenta e sete</w:t>
      </w: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destaques apresentados pelos parlamentares. Outras dezenas de emendas foram rejeitadas por Jorge Viana.</w:t>
      </w:r>
    </w:p>
    <w:p w:rsidR="001E0C86" w:rsidRPr="001E0C86" w:rsidRDefault="001E0C86" w:rsidP="001E0C86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8" w:tgtFrame="_blank" w:history="1">
        <w:r w:rsidRPr="001E0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emenda</w:t>
        </w:r>
      </w:hyperlink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que resultou do entendimento foi apresentada à CMA pelo senador Luiz Henrique da Silveira e altera pelo menos onze artigos do substitutivo. Uma das principais mudanças trata das regras de recomposição de Áreas de Preservação Permanente  desmatadas de forma ilegal. O texto aprovado assegura a todas as propriedades rurais a manutenção de atividades em margens de rios, consolidadas até </w:t>
      </w:r>
      <w:r w:rsidR="00970A50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oito</w:t>
      </w: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obrigatória, para rios de até dez metros de largura, a recomposição de faixas de vegetação de no mínimo 15 metros, a contar do leito regular. Isso representa a metade do exigido para APPs em margem de rio.</w:t>
      </w:r>
    </w:p>
    <w:p w:rsidR="001E0C86" w:rsidRPr="001E0C86" w:rsidRDefault="001E0C86" w:rsidP="001E0C86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rios mais largos, a emenda estabelece que pequenas propriedades, com até quatro módulos fiscais, devem recompor faixas de matas correspondentes à metade da largura do rio, podendo variar de </w:t>
      </w:r>
      <w:r w:rsidR="00970A50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metros a, no máximo, </w:t>
      </w:r>
      <w:r w:rsidR="00970A50">
        <w:rPr>
          <w:rFonts w:ascii="Times New Roman" w:eastAsia="Times New Roman" w:hAnsi="Times New Roman" w:cs="Times New Roman"/>
          <w:sz w:val="24"/>
          <w:szCs w:val="24"/>
          <w:lang w:eastAsia="pt-BR"/>
        </w:rPr>
        <w:t>cem</w:t>
      </w: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metros. Essa recomposição obrigatória, ainda para pequena propriedade, não poderá exceder os percentuais definidos para áreas de reserva legal (</w:t>
      </w:r>
      <w:r w:rsidR="00970A50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por cento</w:t>
      </w: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área da propriedade, exceto para a Amazônia, que tem regras variáveis).</w:t>
      </w:r>
    </w:p>
    <w:p w:rsidR="001E0C86" w:rsidRPr="001E0C86" w:rsidRDefault="001E0C86" w:rsidP="001E0C86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as propriedades maiores que quatro módulos fiscais que tenham áreas consolidadas nas margens de rios, a emenda estabelece que os conselhos estaduais de meio ambiente fixarão as dimensões mínimas obrigatórias de matas ciliares, também respeitando o limite correspondente à metade da largura do rio, observando o mínimo de 30 metros e máximo de 100 metros.</w:t>
      </w:r>
    </w:p>
    <w:p w:rsidR="001E0C86" w:rsidRPr="001E0C86" w:rsidRDefault="001E0C86" w:rsidP="001E0C86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Multas</w:t>
      </w:r>
    </w:p>
    <w:p w:rsidR="001E0C86" w:rsidRPr="001E0C86" w:rsidRDefault="001E0C86" w:rsidP="001E0C86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emenda acolhida também modifica parágrafo que autoriza o governo a implantar programa para conversão de multas decorrentes de desmatamentos feitos sem autorização ou licenciamento, até </w:t>
      </w:r>
      <w:r w:rsidR="00970A50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dois de julho de dois mil e oito</w:t>
      </w: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>. A mudança visa ampliar os beneficiários de tal programa.</w:t>
      </w:r>
    </w:p>
    <w:p w:rsidR="001E0C86" w:rsidRPr="001E0C86" w:rsidRDefault="001E0C86" w:rsidP="001E0C86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>No substitutivo, Jorge Viana previa que a conversão de multas poderia alcançar os agricultores familiares e donos de terras até quatro módulos fiscais autuados até 2008. Com a emenda, a conversão passa a alcançar todas as propriedades rurais, independentemente do tamanho, que desmataram até essa data sem autorização ou licenciamento.</w:t>
      </w:r>
    </w:p>
    <w:p w:rsidR="001E0C86" w:rsidRPr="001E0C86" w:rsidRDefault="001E0C86" w:rsidP="001E0C86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Encostas</w:t>
      </w:r>
    </w:p>
    <w:p w:rsidR="001E0C86" w:rsidRPr="001E0C86" w:rsidRDefault="001E0C86" w:rsidP="001E0C86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>O relator também acolheu modificação no capítulo que trata das áreas de uso restrito. Inicialmente, o texto permitia apenas o manejo florestal sustentáve</w:t>
      </w:r>
      <w:r w:rsidR="00970A50">
        <w:rPr>
          <w:rFonts w:ascii="Times New Roman" w:eastAsia="Times New Roman" w:hAnsi="Times New Roman" w:cs="Times New Roman"/>
          <w:sz w:val="24"/>
          <w:szCs w:val="24"/>
          <w:lang w:eastAsia="pt-BR"/>
        </w:rPr>
        <w:t>l em áreas de inclinação entre vinte e cinco e quarenta e cinco</w:t>
      </w: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graus. Com a mudança, também serão permitidas nessas áreas atividades agrossilvopastoris, bem como a manutenção de infraestrutura associada a essas atividades.</w:t>
      </w:r>
    </w:p>
    <w:p w:rsidR="001E0C86" w:rsidRPr="001E0C86" w:rsidRDefault="001E0C86" w:rsidP="001E0C86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Nascentes</w:t>
      </w:r>
    </w:p>
    <w:p w:rsidR="001E0C86" w:rsidRPr="001E0C86" w:rsidRDefault="001E0C86" w:rsidP="003A6F91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86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foi incluída no substitutivo regra permitindo a manutenção de atividades agrossilvopastoris, de ecoturismo e de turismo rural no entorno das nascentes e olhos d'água, sendo obrigatória, no entan</w:t>
      </w:r>
      <w:r w:rsidR="003A6F91">
        <w:rPr>
          <w:rFonts w:ascii="Times New Roman" w:eastAsia="Times New Roman" w:hAnsi="Times New Roman" w:cs="Times New Roman"/>
          <w:sz w:val="24"/>
          <w:szCs w:val="24"/>
          <w:lang w:eastAsia="pt-BR"/>
        </w:rPr>
        <w:t>to, a recomposição de vegetação...</w:t>
      </w:r>
    </w:p>
    <w:p w:rsidR="00BB664E" w:rsidRPr="001E0C86" w:rsidRDefault="00BB664E" w:rsidP="001E0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664E" w:rsidRPr="001E0C8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C3" w:rsidRDefault="00DD4DC3" w:rsidP="001E0C86">
      <w:pPr>
        <w:spacing w:after="0" w:line="240" w:lineRule="auto"/>
      </w:pPr>
      <w:r>
        <w:separator/>
      </w:r>
    </w:p>
  </w:endnote>
  <w:endnote w:type="continuationSeparator" w:id="0">
    <w:p w:rsidR="00DD4DC3" w:rsidRDefault="00DD4DC3" w:rsidP="001E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C3" w:rsidRDefault="00DD4DC3" w:rsidP="001E0C86">
      <w:pPr>
        <w:spacing w:after="0" w:line="240" w:lineRule="auto"/>
      </w:pPr>
      <w:r>
        <w:separator/>
      </w:r>
    </w:p>
  </w:footnote>
  <w:footnote w:type="continuationSeparator" w:id="0">
    <w:p w:rsidR="00DD4DC3" w:rsidRDefault="00DD4DC3" w:rsidP="001E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687"/>
      <w:docPartObj>
        <w:docPartGallery w:val="Page Numbers (Top of Page)"/>
        <w:docPartUnique/>
      </w:docPartObj>
    </w:sdtPr>
    <w:sdtEndPr/>
    <w:sdtContent>
      <w:p w:rsidR="001E0C86" w:rsidRDefault="001E0C8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91">
          <w:rPr>
            <w:noProof/>
          </w:rPr>
          <w:t>2</w:t>
        </w:r>
        <w:r>
          <w:fldChar w:fldCharType="end"/>
        </w:r>
      </w:p>
    </w:sdtContent>
  </w:sdt>
  <w:p w:rsidR="001E0C86" w:rsidRDefault="001E0C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86"/>
    <w:rsid w:val="001E0C86"/>
    <w:rsid w:val="00256355"/>
    <w:rsid w:val="003A6F91"/>
    <w:rsid w:val="0051220D"/>
    <w:rsid w:val="008D02F6"/>
    <w:rsid w:val="00970A50"/>
    <w:rsid w:val="00BB664E"/>
    <w:rsid w:val="00DD4DC3"/>
    <w:rsid w:val="00E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1E0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E0C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0C86"/>
  </w:style>
  <w:style w:type="character" w:customStyle="1" w:styleId="textoapoio">
    <w:name w:val="textoapoio"/>
    <w:basedOn w:val="Fontepargpadro"/>
    <w:rsid w:val="001E0C86"/>
  </w:style>
  <w:style w:type="character" w:styleId="Forte">
    <w:name w:val="Strong"/>
    <w:basedOn w:val="Fontepargpadro"/>
    <w:uiPriority w:val="22"/>
    <w:qFormat/>
    <w:rsid w:val="001E0C8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E0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C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0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C86"/>
  </w:style>
  <w:style w:type="paragraph" w:styleId="Rodap">
    <w:name w:val="footer"/>
    <w:basedOn w:val="Normal"/>
    <w:link w:val="RodapChar"/>
    <w:uiPriority w:val="99"/>
    <w:unhideWhenUsed/>
    <w:rsid w:val="001E0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1E0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E0C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0C86"/>
  </w:style>
  <w:style w:type="character" w:customStyle="1" w:styleId="textoapoio">
    <w:name w:val="textoapoio"/>
    <w:basedOn w:val="Fontepargpadro"/>
    <w:rsid w:val="001E0C86"/>
  </w:style>
  <w:style w:type="character" w:styleId="Forte">
    <w:name w:val="Strong"/>
    <w:basedOn w:val="Fontepargpadro"/>
    <w:uiPriority w:val="22"/>
    <w:qFormat/>
    <w:rsid w:val="001E0C8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E0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C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0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C86"/>
  </w:style>
  <w:style w:type="paragraph" w:styleId="Rodap">
    <w:name w:val="footer"/>
    <w:basedOn w:val="Normal"/>
    <w:link w:val="RodapChar"/>
    <w:uiPriority w:val="99"/>
    <w:unhideWhenUsed/>
    <w:rsid w:val="001E0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701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.senado.gov.br/mate-pdf/9989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do.gov.br/atividade/materia/detalhes.asp?p_cod_mate=1004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6</cp:revision>
  <dcterms:created xsi:type="dcterms:W3CDTF">2011-11-24T11:08:00Z</dcterms:created>
  <dcterms:modified xsi:type="dcterms:W3CDTF">2011-11-30T19:04:00Z</dcterms:modified>
</cp:coreProperties>
</file>